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Внимание! Главам сельских поселений!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Уважаемые главы сельских поселение просим особое внимание обратить на изменения, внесенные в Правила противопожарного режима в Российской Федерации, в части касающейся территорий поселений.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Следующие пункты претерпели координальные изменения: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п. 17.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u w:val="single"/>
          <w:shd w:fill="FFFFFF" w:val="clear"/>
        </w:rPr>
        <w:t xml:space="preserve">В случае повышения пожарной опасности решением органов государственной власти или органов местного самоуправления на соответствующих территориях может устанавливаться особый противопожарный режим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FFFFFF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п. 74.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Запрещается использовать противопожарные расстояния между зданиями, сооружениями и строениями для складирования материалов, оборудования и тары, для стоянки транспорта и строительства (установки) зданий и сооружений, для разведения костров и сжигания отходов и тары.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Временные строения должны располагаться на расстоянии не менее 15 метров от других зданий и сооружений или у противопожарных стен.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u w:val="single"/>
          <w:shd w:fill="auto" w:val="clear"/>
        </w:rPr>
        <w:t xml:space="preserve">На землях общего пользования населенных пунктов запрещается разводить костры, а также сжигать мусор, траву, листву и иные отходы, материалы или изделия, кроме как в местах и (или) способами, установленными органами местного самоуправления поселений и городских округов.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br/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п. 77.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Руководитель организации обеспечивает очистку объекта защиты и прилегающей к нему территории, в том числе в пределах противопожарных расстояний между объектами защиты, от горючих отходов, мусора, тары и сухой растительности.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u w:val="single"/>
          <w:shd w:fill="auto" w:val="clear"/>
        </w:rPr>
        <w:t xml:space="preserve">Не допускается сжигать отходы и тару, разводить костры в местах, находящихся на расстоянии менее 50 метров от объектов защиты.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u w:val="single"/>
          <w:shd w:fill="auto" w:val="clear"/>
        </w:rPr>
        <w:t xml:space="preserve">Запрещается на территории поселений, городских округов и внутригородских муниципальных образований, а также на расстоянии менее 1000 метров от лесных массивов запускать неуправляемые изделия из горючих материалов, принцип подъема которых на высоту основан на нагревании воздуха внутри конструкции с помощью открытого огня.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u w:val="single"/>
          <w:shd w:fill="FFFFFF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br/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FFFFFF" w:val="clear"/>
        </w:rPr>
        <w:t xml:space="preserve">п.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78.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На объектах защиты, граничащих с лесничествами (лесопарками), а также расположенных в районах с торфяными почвами, необходимо предусматривать создание защитных противопожарных минерализованных полос, удаление (сбор) в летний период сухой растительности или другие мероприятия, предупреждающие распространение огня при природных пожарах.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u w:val="single"/>
          <w:shd w:fill="FFFFFF" w:val="clear"/>
        </w:rPr>
        <w:t xml:space="preserve">Противопожарные минерализованные полосы не должны препятствовать проезду к населенным пунктам и водоисточникам в целях пожаротушения.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br/>
      </w:r>
      <w:r>
        <w:rPr>
          <w:rFonts w:ascii="Calibri" w:hAnsi="Calibri" w:cs="Calibri" w:eastAsia="Calibri"/>
          <w:color w:val="000000"/>
          <w:spacing w:val="0"/>
          <w:position w:val="0"/>
          <w:sz w:val="24"/>
          <w:shd w:fill="auto" w:val="clear"/>
        </w:rPr>
        <w:t xml:space="preserve">п.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80.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Органами местного самоуправления поселений и городских округов для целей пожаротушения создаются условия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 в соответствии со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</w:t>
      </w:r>
      <w:hyperlink xmlns:r="http://schemas.openxmlformats.org/officeDocument/2006/relationships" r:id="docRId0">
        <w:r>
          <w:rPr>
            <w:rFonts w:ascii="Times New Roman" w:hAnsi="Times New Roman" w:cs="Times New Roman" w:eastAsia="Times New Roman"/>
            <w:color w:val="3272C0"/>
            <w:spacing w:val="0"/>
            <w:position w:val="0"/>
            <w:sz w:val="24"/>
            <w:u w:val="single"/>
            <w:shd w:fill="auto" w:val="clear"/>
          </w:rPr>
          <w:t xml:space="preserve">статьей 19</w:t>
        </w:r>
      </w:hyperlink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Федерального закона "О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пожарной безопасности".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u w:val="single"/>
          <w:shd w:fill="auto" w:val="clear"/>
        </w:rPr>
        <w:t xml:space="preserve">При наличии на территории объекта защиты или вблизи него (в радиусе 200 метров) естественных или искусственных водоисточников (реки, озера, бассейны, градирни и др.) к ним должны быть устроены подъезды с площадками (пирсами) с твердым покрытием размерами не менее 12 х 12 метров для установки пожарных автомобилей и забора воды в любое время года.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u w:val="single"/>
          <w:shd w:fill="auto" w:val="clear"/>
        </w:rPr>
        <w:t xml:space="preserve">Обращаем Ваше внимание на п. 74 и в связи с вышеизложенным просим разработать необходимые нормативно-правовые акты.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u w:val="single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u w:val="single"/>
          <w:shd w:fill="auto" w:val="clear"/>
        </w:rPr>
        <w:t xml:space="preserve">ОНД и ПР по г. Курчатову, Курчатовскому и Октябрьскому районам </w:t>
        <w:br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base.garant.ru/10103955/3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